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Tytuł: </w:t>
      </w:r>
      <w:r>
        <w:rPr>
          <w:rFonts w:ascii="Arial" w:hAnsi="Arial" w:cs="Arial"/>
          <w:color w:val="000000"/>
          <w:sz w:val="22"/>
          <w:szCs w:val="22"/>
        </w:rPr>
        <w:t>Adaptacja handlu do zmieniającego się świata. Nowe wyzwania i strategie na 6. Kongresie Nowoczesnej Dystrybucji</w:t>
      </w: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4" w:history="1">
        <w:r w:rsidRPr="00100C07">
          <w:rPr>
            <w:rStyle w:val="Hipercze"/>
            <w:rFonts w:ascii="Arial" w:hAnsi="Arial" w:cs="Arial"/>
            <w:b/>
            <w:bCs/>
            <w:sz w:val="22"/>
            <w:szCs w:val="22"/>
          </w:rPr>
          <w:t>6. Kongres Nowoczesnej Dystrybucji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odbędzie się 20 maja 2024 r. w hotelu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Sofitel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Warsaw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Victoria. W wydarzeniu wezmą udział liderzy sektorów: handlu, przetwórstwa i dystrybucji, przedstawiciele administracji państwowej oraz znakomici eksperci z Polski i zagranicy. </w:t>
      </w: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Prezesi i członkowie zarządów międzynarodowych koncernów handlowych omówią najważniejsze wyzwania i prognozy dla handlu w ramach kluczowych obszarów jakimi są: bezpieczeństwo energetyczne, rynek rolno-spożywczy,  polityka </w:t>
      </w:r>
      <w:proofErr w:type="spellStart"/>
      <w:r w:rsidRPr="00100C07">
        <w:rPr>
          <w:rFonts w:ascii="Arial" w:hAnsi="Arial" w:cs="Arial"/>
          <w:i/>
          <w:color w:val="000000"/>
          <w:sz w:val="22"/>
          <w:szCs w:val="22"/>
        </w:rPr>
        <w:t>customer</w:t>
      </w:r>
      <w:proofErr w:type="spellEnd"/>
      <w:r w:rsidRPr="00100C0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00C07">
        <w:rPr>
          <w:rFonts w:ascii="Arial" w:hAnsi="Arial" w:cs="Arial"/>
          <w:i/>
          <w:color w:val="000000"/>
          <w:sz w:val="22"/>
          <w:szCs w:val="22"/>
        </w:rPr>
        <w:t>experience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procesy legislacyjne, rozwiązania pro</w:t>
      </w: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środowiskowe, digitalizacja i rynek pracy.</w:t>
      </w: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Uroczystego otwarcia kongresu dokona Renata Juszkiewicz, Prezes Zarządu Polskiej Organizacji Handlu i Dystrybucji. W ramach bloku inauguracyjnego eksperci przeanalizują z jakimi wyzwaniami mierzy się branża oraz dokonają przeglądu szerokiego spektrum czynników i uwarunkowań rynkowych mających kluczowy wpływ na funkcjonowanie sektora handlu. Prezesi sieci handlowych porozmawiają o roli handlu w gospodarce w ujęciu odpowiedzialności, współzależności oraz współpracy w ramach sektora. Pojawią się zagadnienia dotyczące wpływu sytuacji geopolitycznej na gospodarkę, wyzwań i nadziei sektora handlowego związanych z oczekiwaniami na ożywienie gospodarcze, inflacji i niestabilności gospodarczej oraz ich wpływu na zachowania konsumentów i konkurencyjność cenową. Poruszone zostaną również tematy związane z regulacjami UE wpływającymi na branżę handlową, dążeniem sieci handlowych do oszczędzania energii, a także wyzwaniami pracodawców w kontekście rosnących kosztów pracy i sposobów radzenia sobie z nimi w szybko zmieniającym się środowisku.</w:t>
      </w: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Następnie akcent dyskusji przeniesiony zostanie 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retail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czyli konsolidację technologii i handlu. Debata skupi się na wypracowywaniu modeli biznesowych, znaczeniu zarządzania organizacją, skalowaniu przez inwestycje, optymalizacji kosztów, integracji i automatyzacji systemów obsługi klienta, zaawansowanej logistyce w </w:t>
      </w:r>
      <w:proofErr w:type="spellStart"/>
      <w:r w:rsidRPr="00100C07">
        <w:rPr>
          <w:rFonts w:ascii="Arial" w:hAnsi="Arial" w:cs="Arial"/>
          <w:i/>
          <w:color w:val="000000"/>
          <w:sz w:val="22"/>
          <w:szCs w:val="22"/>
        </w:rPr>
        <w:t>quick</w:t>
      </w:r>
      <w:proofErr w:type="spellEnd"/>
      <w:r w:rsidRPr="00100C0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00C07">
        <w:rPr>
          <w:rFonts w:ascii="Arial" w:hAnsi="Arial" w:cs="Arial"/>
          <w:i/>
          <w:color w:val="000000"/>
          <w:sz w:val="22"/>
          <w:szCs w:val="22"/>
        </w:rPr>
        <w:t>commerce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e-platformach oraz zastosowaniu sztucznej inteligencji do zwiększenia widoczności i monitorowania łańcucha dostaw w czasie rzeczywistym. Prelegenci porozmawiają również o rynku e-commerce w 2024 roku. Omówione zostaną trendy i oczekiwania w e-handlu, wpływ czynników poza ceną na wybór zakupów online, znaczenie bezpieczeństwa i ochrony danych, strategia sprzedaży wielokanałowej i tworzenie spójnej ścieżki zakupowej, personalizacja w handlu cyfrowym oraz </w:t>
      </w:r>
      <w:r>
        <w:rPr>
          <w:rFonts w:ascii="Arial" w:hAnsi="Arial" w:cs="Arial"/>
          <w:color w:val="000000"/>
          <w:sz w:val="22"/>
          <w:szCs w:val="22"/>
        </w:rPr>
        <w:lastRenderedPageBreak/>
        <w:t>wpływ technologii na zmiany w branży e-commerce. Dyskusja wzbogacona zostanie o prezentację praktycznych przykładów wykorzystania nowych technologii w handlu.  </w:t>
      </w: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Ważnym tematem Kongresu będą działania pro</w:t>
      </w: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środowiskowe branży. Eksperci poruszą kwestie związane m.in. z ułatwieniami w prowadzeniu biznesu dzięki ESG, współpracą na rzecz ekologii, konsekwencjami dyrektywy CSDR, dostępem do ekologicznych łańcuchów wartości, rolą ESG w wyborach konsumenckich i promowaniu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ekoproduktów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harmonijnym modelem współpracy lokalnych marek, zaangażowaniem sieci handlowych w działania ekologiczne, praktycznym wdrażaniem inicjatyw zero waste i monitorowaniem zużycia energii oraz zrównoważonym łańcuchem dostaw z uwzględnieniem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elektromobilności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Nie zabraknie komentarza na temat nowych obowiązków i wdrożeń w zakresie systemu kaucyjnego. Prelegenci poruszą zagadnienia dotyczące m.in. wpływu wytycznych rządowych na sektor, przygotowania do wprowadzenia systemu kaucyjnego w Polsce, działań handlu na rzecz implementacji regulacji unijnych dotyczących plastiku, wyzwań związanych z systemem kaucyjnym i punktami zbiórki opakowań oraz aspektów przygotowania infrastruktury i technologii dla skutecznego użytkowania systemu.</w:t>
      </w: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Zwieńczeniem Kongresu będzie blok poświęcony budowaniu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customer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experience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Eksperci skoncentrują się na strategiach polskiego handlu w utrzymaniu klienta, słuchaniu głosu konsumentów, analizie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zachow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ań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preferencji z użyciem technologii, personalizacji i segmentacji klientów, wykorzystaniu mediów społecznościowych, synergii między sieciami a dostawcami usług płatniczych, wpływie nowych technologii płatności na wybory konsumenckie oraz bezpieczeństwie klienta w procesie zakupów online. Pojawią się też tematy dotyczące trendów konsumenckich oraz wykorzystania AI w procesie personalizacji doświadczeń zakupowych klientów.</w:t>
      </w: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Kongres skierowany jest do detalistów, hurtowników i dystrybutorów, zarządców i najemców centrów handlowych, koncernów FMCG, kadry zarządzającej firm technologicznych i świadczących usługi dla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retailu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firm logistycznych i dystrybucyjnych. </w:t>
      </w: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Wydarzenie uświetni wieczorna Gala, połączona z ceremonią wręczenia nagród Modern Retail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Awards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Organizatorami Kongresu Nowoczesnej Dystrybucji są: </w:t>
      </w:r>
      <w:r>
        <w:rPr>
          <w:rFonts w:ascii="Arial" w:hAnsi="Arial" w:cs="Arial"/>
          <w:b/>
          <w:bCs/>
          <w:color w:val="000000"/>
          <w:sz w:val="22"/>
          <w:szCs w:val="22"/>
        </w:rPr>
        <w:t>Polska Organizacja Handlu i Dystrybucji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Fundacja Nowoczesnej Dystrybucji </w:t>
      </w:r>
      <w:r>
        <w:rPr>
          <w:rFonts w:ascii="Arial" w:hAnsi="Arial" w:cs="Arial"/>
          <w:color w:val="000000"/>
          <w:sz w:val="22"/>
          <w:szCs w:val="22"/>
        </w:rPr>
        <w:t xml:space="preserve">oraz </w:t>
      </w:r>
      <w:r>
        <w:rPr>
          <w:rFonts w:ascii="Arial" w:hAnsi="Arial" w:cs="Arial"/>
          <w:b/>
          <w:bCs/>
          <w:color w:val="000000"/>
          <w:sz w:val="22"/>
          <w:szCs w:val="22"/>
        </w:rPr>
        <w:t>MMC Polska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100C07" w:rsidRDefault="00100C07" w:rsidP="00100C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100C07" w:rsidRDefault="00100C07" w:rsidP="00100C07">
      <w:pPr>
        <w:pStyle w:val="NormalnyWeb"/>
        <w:shd w:val="clear" w:color="auto" w:fill="FFFFFF"/>
        <w:spacing w:before="0" w:beforeAutospacing="0" w:after="360" w:afterAutospacing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Strona wydarzenia: https://dystrybucja.pl.</w:t>
      </w:r>
    </w:p>
    <w:p w:rsidR="00405410" w:rsidRDefault="00405410" w:rsidP="00100C07">
      <w:pPr>
        <w:spacing w:line="360" w:lineRule="auto"/>
      </w:pPr>
    </w:p>
    <w:sectPr w:rsidR="0040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9"/>
    <w:rsid w:val="00100C07"/>
    <w:rsid w:val="00405410"/>
    <w:rsid w:val="0047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AA99"/>
  <w15:chartTrackingRefBased/>
  <w15:docId w15:val="{90634630-B742-429B-B27E-6F1B256A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0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ystrybucj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4262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Zielińska</dc:creator>
  <cp:keywords/>
  <dc:description/>
  <cp:lastModifiedBy>Sylwia Zielińska</cp:lastModifiedBy>
  <cp:revision>2</cp:revision>
  <dcterms:created xsi:type="dcterms:W3CDTF">2024-03-11T08:08:00Z</dcterms:created>
  <dcterms:modified xsi:type="dcterms:W3CDTF">2024-03-11T08:12:00Z</dcterms:modified>
</cp:coreProperties>
</file>