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Tytuł: </w:t>
      </w:r>
      <w:r w:rsidDel="00000000" w:rsidR="00000000" w:rsidRPr="00000000">
        <w:rPr>
          <w:sz w:val="24"/>
          <w:szCs w:val="24"/>
          <w:rtl w:val="0"/>
        </w:rPr>
        <w:t xml:space="preserve">Przemiany w handlu detalicznym: obrady Rady Programowej Kongresu Nowoczesnej Dystrybucji</w:t>
      </w:r>
    </w:p>
    <w:p w:rsidR="00000000" w:rsidDel="00000000" w:rsidP="00000000" w:rsidRDefault="00000000" w:rsidRPr="00000000" w14:paraId="00000002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14 stycznia 2026 roku w hotelu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Golden Tulip Warsaw Centre</w:t>
      </w:r>
      <w:r w:rsidDel="00000000" w:rsidR="00000000" w:rsidRPr="00000000">
        <w:rPr>
          <w:sz w:val="24"/>
          <w:szCs w:val="24"/>
          <w:rtl w:val="0"/>
        </w:rPr>
        <w:t xml:space="preserve"> odbyło się spotkanie Rady Programowej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Kongresu Nowoczesnej Dystrybucji</w:t>
      </w:r>
      <w:r w:rsidDel="00000000" w:rsidR="00000000" w:rsidRPr="00000000">
        <w:rPr>
          <w:sz w:val="24"/>
          <w:szCs w:val="24"/>
          <w:rtl w:val="0"/>
        </w:rPr>
        <w:t xml:space="preserve">, której celem było wypracowanie programu nadchodzącego wydarzenia zaplanowanego na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 maja 2026 roku</w:t>
      </w:r>
      <w:r w:rsidDel="00000000" w:rsidR="00000000" w:rsidRPr="00000000">
        <w:rPr>
          <w:sz w:val="24"/>
          <w:szCs w:val="24"/>
          <w:rtl w:val="0"/>
        </w:rPr>
        <w:t xml:space="preserve"> w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The Westin Warsaw</w:t>
      </w:r>
      <w:r w:rsidDel="00000000" w:rsidR="00000000" w:rsidRPr="00000000">
        <w:rPr>
          <w:sz w:val="24"/>
          <w:szCs w:val="24"/>
          <w:rtl w:val="0"/>
        </w:rPr>
        <w:t xml:space="preserve">. Podczas spotkania kluczowi liderzy branży handlowej omówili wyzwania, przed którymi stoi współczesny handel, oraz zaprezentowali możliwe kierunki jego rozwoju w obliczu dynamicznych zmian rynkowych.</w:t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Obrady prowadziła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Renata Juszkiewicz</w:t>
      </w:r>
      <w:r w:rsidDel="00000000" w:rsidR="00000000" w:rsidRPr="00000000">
        <w:rPr>
          <w:sz w:val="24"/>
          <w:szCs w:val="24"/>
          <w:rtl w:val="0"/>
        </w:rPr>
        <w:t xml:space="preserve">, Przewodnicząca Rady Programowej Kongresu, Prezes Zarządu POHiD oraz Wiceprezydent EuroCommerce,</w:t>
      </w:r>
      <w:r w:rsidDel="00000000" w:rsidR="00000000" w:rsidRPr="00000000">
        <w:rPr>
          <w:sz w:val="24"/>
          <w:szCs w:val="24"/>
          <w:rtl w:val="0"/>
        </w:rPr>
        <w:t xml:space="preserve"> wspierana </w:t>
      </w:r>
      <w:r w:rsidDel="00000000" w:rsidR="00000000" w:rsidRPr="00000000">
        <w:rPr>
          <w:sz w:val="24"/>
          <w:szCs w:val="24"/>
          <w:rtl w:val="0"/>
        </w:rPr>
        <w:t xml:space="preserve">przez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Agnieszkę Kuberę</w:t>
      </w:r>
      <w:r w:rsidDel="00000000" w:rsidR="00000000" w:rsidRPr="00000000">
        <w:rPr>
          <w:sz w:val="24"/>
          <w:szCs w:val="24"/>
          <w:rtl w:val="0"/>
        </w:rPr>
        <w:t xml:space="preserve">, Wiceprzewodniczącą Rady Programowej i Prezeskę Accenture w Polsce.</w:t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 trakcie spotkania szczególne miejsce poświęcono przemianom, które kształtują przyszłość handlu detalicznego. Dyskutowano, jak sektor ma przygotować się na zmieniające się przepisy,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m.in</w:t>
        </w:r>
      </w:hyperlink>
      <w:r w:rsidDel="00000000" w:rsidR="00000000" w:rsidRPr="00000000">
        <w:rPr>
          <w:sz w:val="24"/>
          <w:szCs w:val="24"/>
          <w:rtl w:val="0"/>
        </w:rPr>
        <w:t xml:space="preserve">. nowy system fakturowania KSeF, rosnącą presję kosztową oraz potrzeby konsumentów, przy jednoczesnym zachowaniu rentowności. Uczestnicy debatowali nad strategiami długofalowego planowania, które pomogą firmom radzić sobie z rosnącymi kosztami energii, płac i logistyki, przy jednoczesnym utrzymaniu marży.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Nie zabrakło również refleksji na temat roli sztucznej inteligencji i automatyzacji w procesach zakupowych. Zastanawiano się, jak technologie mogą wspierać tworzenie kompleksowych, spersonalizowanych doświadczeń zakupowych, które odpowiedzą na rosnące oczekiwania współczesnych konsumentów oraz wesprą działania omnichannelowe. W kontekście hybrydowego modelu sprzedaży omawiano również znaczenie integracji doświadczeń online i offline oraz zastosowanie rozwiązań omnichannel, które pozwalają łączyć różne ścieżki zakupowe w spójną i wiarygodną ofertę.</w:t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 rozmowach o tożsamości klienta pojawił się również wątek technologii, które pozwalają zachować autentyczność w nowoczesnym handlu. Podkreślono rolę przejrzystości, bezpieczeństwa oraz personalizacji ofert, które są kluczowe w budowaniu zaufania konsumentów i tworzeniu trwałych relacji z klientami.</w:t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Temat odpowiedzialności społecznej i ekologii był kolejnym punktem obrad, kiedy dyskutowano o roli handlu w realizacji celów zrównoważonego rozwoju. Omówiono m.in. kwestie związane z odpowiedzialną sprzedażą produktów wrażliwych, takich jak alkohol, oraz edukacją konsumentów. Uwagę poświęcono także roli sieci handlowych w ograniczaniu marnotrawstwa żywności oraz kształtowaniu postaw proekologicznych wśród klientów.</w:t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Rada Programowa poruszyła także kwestie związane z systemem kaucyjnym w Polsce, omawiając jego wpływ na recykling i ponowne wykorzystanie opakowań. Dyskutowano, jakie wyzwania operacyjne pojawiły się po wdrożeniu systemu oraz jak branża została przygotowana na zmiany związane z tym systemem.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Ważnym tematem była również logistyka, a dokładniej jej cyfryzacja i inwestycje w technologie, które pozwolą usprawnić łańcuchy dostaw. Zastanawiano się, jak branża może zwiększyć odporność swoich systemów logistycznych na ryzyka, w tym kryzysy i zmiany w globalnych łańcuchach dostaw, oraz jak zarządzać rosnącymi kosztami i potrzebami efektywności.</w:t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Kongres Nowoczesnej Dystrybucji,</w:t>
      </w:r>
      <w:r w:rsidDel="00000000" w:rsidR="00000000" w:rsidRPr="00000000">
        <w:rPr>
          <w:sz w:val="24"/>
          <w:szCs w:val="24"/>
          <w:rtl w:val="0"/>
        </w:rPr>
        <w:t xml:space="preserve"> organizowany przy wsparciu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Polskiej Organizacji Handlu i Dystrybucji</w:t>
      </w:r>
      <w:r w:rsidDel="00000000" w:rsidR="00000000" w:rsidRPr="00000000">
        <w:rPr>
          <w:sz w:val="24"/>
          <w:szCs w:val="24"/>
          <w:rtl w:val="0"/>
        </w:rPr>
        <w:t xml:space="preserve">, który odbędzie się </w:t>
      </w:r>
      <w:r w:rsidDel="00000000" w:rsidR="00000000" w:rsidRPr="00000000">
        <w:rPr>
          <w:sz w:val="24"/>
          <w:szCs w:val="24"/>
          <w:rtl w:val="0"/>
        </w:rPr>
        <w:t xml:space="preserve">w maju</w:t>
      </w:r>
      <w:r w:rsidDel="00000000" w:rsidR="00000000" w:rsidRPr="00000000">
        <w:rPr>
          <w:sz w:val="24"/>
          <w:szCs w:val="24"/>
          <w:rtl w:val="0"/>
        </w:rPr>
        <w:t xml:space="preserve">, stanie się platformą do wymiany doświadczeń, dyskusji nad przyszłością handlu oraz wypracowywania rozwiązań, które pomogą branży sprostać wyzwaniom współczesnego rynku.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 radzie programowej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Kongresu Nowoczesnej Dystrybucji </w:t>
      </w:r>
      <w:r w:rsidDel="00000000" w:rsidR="00000000" w:rsidRPr="00000000">
        <w:rPr>
          <w:sz w:val="24"/>
          <w:szCs w:val="24"/>
          <w:rtl w:val="0"/>
        </w:rPr>
        <w:t xml:space="preserve">udział wzięli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m.in</w:t>
        </w:r>
      </w:hyperlink>
      <w:r w:rsidDel="00000000" w:rsidR="00000000" w:rsidRPr="00000000">
        <w:rPr>
          <w:sz w:val="24"/>
          <w:szCs w:val="24"/>
          <w:rtl w:val="0"/>
        </w:rPr>
        <w:t xml:space="preserve">.: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Jan Starzyk, Członek Zarządu, Auchan Polska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Magdalena Markiewicz, Prezes Zarządu, POLKA Operator Systemu Kaucyjnego Not For Profit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Dariusz Kowalczyk, Dyrektor Sprzedaży, Członek Zarządu, OBI Polska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Katarzyna Bielecka, Dyrektor Generalny, Sephora Polska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Pavel Arno, Automation Brand Specialist, IBM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Magdalena Balcerzyk, Vice President, Head of Retail &amp; Commerce Poland, Mastercard Europe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Tomasz Suligowski, Prezes Zarządu, OK Operator Kaucyjny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Adrian Jabłoński, Dyrektor ds. Korporacyjnych i Komunikacji, JTI Polska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Bartosz Kochanowski, Członek Zarządu, Rhenai Digital Workforce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Wojciech Wieroński, CFO, PHH Group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Oliwia Tran, Sustainability Manager, Grupa Żywiec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Kongres jest realizowany w ramach działalności MMC Polska organizującej prestiżowe kongresy, konferencje, warsztaty i szkolenia biznesowe dedykowane kadrze menadżerskiej oraz zarządom firm. Więcej na www.mmcpolska.pl.</w:t>
      </w:r>
    </w:p>
    <w:p w:rsidR="00000000" w:rsidDel="00000000" w:rsidP="00000000" w:rsidRDefault="00000000" w:rsidRPr="00000000" w14:paraId="00000019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m.in" TargetMode="External"/><Relationship Id="rId7" Type="http://schemas.openxmlformats.org/officeDocument/2006/relationships/hyperlink" Target="http://m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